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</w:t>
      </w:r>
      <w:bookmarkStart w:id="0" w:name="_GoBack"/>
      <w:bookmarkEnd w:id="0"/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2C429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-316660</wp:posOffset>
            </wp:positionH>
            <wp:positionV relativeFrom="paragraph">
              <wp:posOffset>-215918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8031F2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 xml:space="preserve">мый </w:t>
            </w:r>
            <w:proofErr w:type="gramStart"/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ко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>мутатор</w:t>
            </w:r>
            <w:proofErr w:type="gramEnd"/>
            <w:r w:rsidRPr="008031F2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</w:t>
            </w:r>
            <w:proofErr w:type="spellStart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SmartPro</w:t>
            </w:r>
            <w:proofErr w:type="spellEnd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>Switch</w:t>
            </w:r>
            <w:proofErr w:type="spellEnd"/>
            <w:r w:rsidR="006E4833" w:rsidRPr="006E4833">
              <w:rPr>
                <w:rFonts w:ascii="Arial" w:hAnsi="Arial" w:cs="Arial"/>
                <w:color w:val="auto"/>
                <w:sz w:val="16"/>
                <w:szCs w:val="16"/>
              </w:rPr>
              <w:t xml:space="preserve"> DGS-1510-28  A1A 24 x RJ45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2C429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2C429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2C429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2C429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2C429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2C429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2C429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2C429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2C429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E4833" w:rsidRPr="006E4833" w:rsidRDefault="006E4833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• 24 порта 10/100/1000 Мбит/с,</w:t>
                  </w:r>
                </w:p>
                <w:p w:rsidR="006E4833" w:rsidRPr="006E4833" w:rsidRDefault="006E4833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2 порта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Gigabit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SFP,</w:t>
                  </w:r>
                </w:p>
                <w:p w:rsidR="00AB201E" w:rsidRPr="002F69BC" w:rsidRDefault="00096105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•не менее</w:t>
                  </w:r>
                  <w:r w:rsidR="006E4833"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10G SFP+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2C429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2C429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2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2C429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2C429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E4833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IEEE 802.3 10BASE-T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IEEE 802.3u 100BASE-TX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Fast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IEEE 802.3ab 1000BASE-T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Gigabit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802.3ae 10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GbE</w:t>
                  </w:r>
                  <w:proofErr w:type="spellEnd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, Управление потоком IEEE 802.3x для режима полного дуплекса, </w:t>
                  </w:r>
                  <w:proofErr w:type="spellStart"/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Автоопред</w:t>
                  </w: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е</w:t>
                  </w:r>
                  <w:r w:rsidRPr="006E4833">
                    <w:rPr>
                      <w:rFonts w:cs="Times New Roman"/>
                      <w:color w:val="232D3D"/>
                      <w:sz w:val="18"/>
                      <w:szCs w:val="18"/>
                    </w:rPr>
                    <w:t>ление</w:t>
                  </w:r>
                  <w:proofErr w:type="spellEnd"/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2C429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2C429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096105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Не менее </w:t>
                  </w:r>
                  <w:r w:rsidR="006E4833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92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6B6B11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B6B11" w:rsidRPr="006B6B11" w:rsidRDefault="006B6B11" w:rsidP="002C429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6B6B11" w:rsidRDefault="006B6B11" w:rsidP="002C429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6B6B11" w:rsidRPr="002F69BC" w:rsidRDefault="006B6B11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B6B11" w:rsidRDefault="006B6B11" w:rsidP="002C429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B6B11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B6B11" w:rsidRDefault="006B6B11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6B6B11" w:rsidRDefault="006B6B11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Крепеж для установки в стойку </w:t>
                  </w: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19"</w:t>
                  </w:r>
                </w:p>
              </w:tc>
              <w:tc>
                <w:tcPr>
                  <w:tcW w:w="1547" w:type="pct"/>
                  <w:gridSpan w:val="3"/>
                </w:tcPr>
                <w:p w:rsidR="006B6B11" w:rsidRDefault="006B6B11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6B6B11" w:rsidRDefault="006B6B11" w:rsidP="002C429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C5129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Товар должен быть новым, не бывшим в употреблении.</w:t>
      </w:r>
    </w:p>
    <w:p w:rsidR="00EB39D2" w:rsidRPr="000172E2" w:rsidRDefault="00EB39D2" w:rsidP="00C5129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C5129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C5129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C5129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9D2A7D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C5129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9610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C429D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E4833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31F2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2A7D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614D7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1292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C51292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C5129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2019-10-21T13:57:00Z</dcterms:created>
  <dcterms:modified xsi:type="dcterms:W3CDTF">2019-10-21T13:57:00Z</dcterms:modified>
</cp:coreProperties>
</file>